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D9" w:rsidRPr="005C0073" w:rsidRDefault="008602D9" w:rsidP="005C0073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0073">
        <w:rPr>
          <w:rFonts w:ascii="Times New Roman" w:hAnsi="Times New Roman" w:cs="Times New Roman"/>
          <w:sz w:val="24"/>
          <w:szCs w:val="24"/>
        </w:rPr>
        <w:tab/>
      </w:r>
      <w:r w:rsidRPr="005C0073">
        <w:rPr>
          <w:rFonts w:ascii="Times New Roman" w:hAnsi="Times New Roman" w:cs="Times New Roman"/>
          <w:sz w:val="24"/>
          <w:szCs w:val="24"/>
        </w:rPr>
        <w:tab/>
      </w:r>
      <w:r w:rsidRPr="005C0073">
        <w:rPr>
          <w:rFonts w:ascii="Times New Roman" w:hAnsi="Times New Roman" w:cs="Times New Roman"/>
          <w:sz w:val="24"/>
          <w:szCs w:val="24"/>
        </w:rPr>
        <w:tab/>
      </w:r>
      <w:r w:rsidRPr="005C0073">
        <w:rPr>
          <w:rFonts w:ascii="Times New Roman" w:hAnsi="Times New Roman" w:cs="Times New Roman"/>
          <w:sz w:val="24"/>
          <w:szCs w:val="24"/>
        </w:rPr>
        <w:tab/>
      </w:r>
      <w:r w:rsidRPr="005C0073">
        <w:rPr>
          <w:rFonts w:ascii="Times New Roman" w:hAnsi="Times New Roman" w:cs="Times New Roman"/>
          <w:sz w:val="24"/>
          <w:szCs w:val="24"/>
        </w:rPr>
        <w:tab/>
      </w:r>
      <w:r w:rsidRPr="005C0073">
        <w:rPr>
          <w:rFonts w:ascii="Times New Roman" w:hAnsi="Times New Roman" w:cs="Times New Roman"/>
          <w:sz w:val="24"/>
          <w:szCs w:val="24"/>
        </w:rPr>
        <w:tab/>
      </w:r>
    </w:p>
    <w:p w:rsidR="008602D9" w:rsidRPr="005C0073" w:rsidRDefault="008602D9" w:rsidP="005C0073">
      <w:pPr>
        <w:jc w:val="both"/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602D9" w:rsidRPr="005C007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602D9" w:rsidRPr="005C0073" w:rsidRDefault="008602D9" w:rsidP="005C0073">
            <w:pPr>
              <w:ind w:left="113" w:right="113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Nazwa modułu (bloku przedmiotów): 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E-administracja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Kod modułu:</w:t>
            </w:r>
          </w:p>
        </w:tc>
      </w:tr>
      <w:tr w:rsidR="008602D9" w:rsidRPr="005C007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602D9" w:rsidRPr="005C0073" w:rsidRDefault="008602D9" w:rsidP="005C0073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Nazwa przedmiotu: 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E-administracja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Kod przedmiotu:</w:t>
            </w:r>
          </w:p>
        </w:tc>
      </w:tr>
      <w:tr w:rsidR="008602D9" w:rsidRPr="005C0073">
        <w:trPr>
          <w:cantSplit/>
        </w:trPr>
        <w:tc>
          <w:tcPr>
            <w:tcW w:w="497" w:type="dxa"/>
            <w:vMerge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Nazwa jednostki prowadzącej przedmiot / moduł: 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8602D9" w:rsidRPr="005C0073">
        <w:trPr>
          <w:cantSplit/>
        </w:trPr>
        <w:tc>
          <w:tcPr>
            <w:tcW w:w="497" w:type="dxa"/>
            <w:vMerge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Nazwa kierunku: 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8602D9" w:rsidRPr="005C0073">
        <w:trPr>
          <w:cantSplit/>
        </w:trPr>
        <w:tc>
          <w:tcPr>
            <w:tcW w:w="497" w:type="dxa"/>
            <w:vMerge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Forma studiów: 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SS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Profil kształcenia: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praktyczny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Specjalność: 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ASiFP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</w:tr>
      <w:tr w:rsidR="008602D9" w:rsidRPr="005C0073">
        <w:trPr>
          <w:cantSplit/>
        </w:trPr>
        <w:tc>
          <w:tcPr>
            <w:tcW w:w="497" w:type="dxa"/>
            <w:vMerge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Rok / semestr: 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III/VI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Status przedmiotu /modułu: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fakultatywny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Język przedmiotu / modułu: </w:t>
            </w:r>
            <w:r w:rsidRPr="005C0073">
              <w:rPr>
                <w:b/>
                <w:bCs/>
                <w:sz w:val="24"/>
                <w:szCs w:val="24"/>
              </w:rPr>
              <w:t>polski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602D9" w:rsidRPr="005C0073">
        <w:trPr>
          <w:cantSplit/>
        </w:trPr>
        <w:tc>
          <w:tcPr>
            <w:tcW w:w="497" w:type="dxa"/>
            <w:vMerge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inne </w:t>
            </w:r>
            <w:r w:rsidRPr="005C0073">
              <w:rPr>
                <w:sz w:val="24"/>
                <w:szCs w:val="24"/>
              </w:rPr>
              <w:br/>
              <w:t>(wpisać jakie)</w:t>
            </w:r>
          </w:p>
        </w:tc>
      </w:tr>
      <w:tr w:rsidR="008602D9" w:rsidRPr="005C007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Wymiar zajęć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8602D9" w:rsidRPr="005C0073" w:rsidRDefault="008602D9" w:rsidP="005C0073">
      <w:pPr>
        <w:jc w:val="both"/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602D9" w:rsidRPr="005C007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8602D9" w:rsidRPr="005C0073">
        <w:tc>
          <w:tcPr>
            <w:tcW w:w="298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8602D9" w:rsidRPr="005C0073">
        <w:tc>
          <w:tcPr>
            <w:tcW w:w="298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Cel przedmiotu / modułu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celem nauczania jest zapoznanie studentów z zasadami działania elektronicznej administracji publicznej</w:t>
            </w:r>
          </w:p>
        </w:tc>
      </w:tr>
      <w:tr w:rsidR="008602D9" w:rsidRPr="005C007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Wymagania wstępne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brak</w:t>
            </w:r>
          </w:p>
        </w:tc>
      </w:tr>
    </w:tbl>
    <w:p w:rsidR="008602D9" w:rsidRPr="005C0073" w:rsidRDefault="008602D9" w:rsidP="005C0073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602D9" w:rsidRPr="005C007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8602D9" w:rsidRPr="005C007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Odniesienie do efektów dla </w:t>
            </w:r>
            <w:r w:rsidRPr="005C0073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rozumie i potrafi klasyfikować relacje występujące w Internecie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K1P_W12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opisuje grupy użytkowników witryny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K1P_W12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wyjaśnia różnice pomiędzy działaniami marketingowymi w wyszukiwarkach internetowych a optymalizacją serwisów WWW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K1P_W11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określa wizję, misję, system wartości oraz cele działania witryny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K1P_U06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K1P_U12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projektuje układ informacji na stronach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K1P_U07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projektuje informacje na potrzeby serwisów internetowych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K1P_U06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K1P_U07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K1P_U20</w:t>
            </w:r>
          </w:p>
        </w:tc>
      </w:tr>
      <w:tr w:rsidR="008602D9" w:rsidRPr="005C0073">
        <w:trPr>
          <w:cantSplit/>
        </w:trPr>
        <w:tc>
          <w:tcPr>
            <w:tcW w:w="9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uzasadnia znaczenie użytkownika witryny w projektowaniu kampanii komunikacyjnej w Internecie</w:t>
            </w:r>
          </w:p>
        </w:tc>
        <w:tc>
          <w:tcPr>
            <w:tcW w:w="1395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K1P_K03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K1P_K05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K1P_K08</w:t>
            </w:r>
          </w:p>
        </w:tc>
      </w:tr>
      <w:tr w:rsidR="008602D9" w:rsidRPr="005C007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identyfikuje konieczność uzupełniania wiedzy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K1P_K07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K1P_K10</w:t>
            </w:r>
          </w:p>
        </w:tc>
      </w:tr>
      <w:tr w:rsidR="008602D9" w:rsidRPr="005C007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lang w:eastAsia="en-US"/>
              </w:rPr>
            </w:pPr>
            <w:r w:rsidRPr="005C0073">
              <w:rPr>
                <w:sz w:val="24"/>
                <w:szCs w:val="24"/>
              </w:rPr>
              <w:t>Identyfikuje potrzebę poszerzania umiejętności stosowania nowych narzędzi marketingu elektronicznego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K1P_K07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K1P_K09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5C0073">
              <w:rPr>
                <w:sz w:val="24"/>
                <w:szCs w:val="24"/>
              </w:rPr>
              <w:t>K1P_K10</w:t>
            </w:r>
          </w:p>
        </w:tc>
      </w:tr>
    </w:tbl>
    <w:p w:rsidR="008602D9" w:rsidRPr="005C0073" w:rsidRDefault="008602D9" w:rsidP="005C0073">
      <w:pPr>
        <w:jc w:val="both"/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602D9" w:rsidRPr="005C0073">
        <w:tc>
          <w:tcPr>
            <w:tcW w:w="10008" w:type="dxa"/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8602D9" w:rsidRPr="005C0073">
        <w:tc>
          <w:tcPr>
            <w:tcW w:w="10008" w:type="dxa"/>
            <w:shd w:val="pct15" w:color="auto" w:fill="FFFFFF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8602D9" w:rsidRPr="005C0073">
        <w:tc>
          <w:tcPr>
            <w:tcW w:w="10008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</w:tr>
      <w:tr w:rsidR="008602D9" w:rsidRPr="005C0073">
        <w:tc>
          <w:tcPr>
            <w:tcW w:w="10008" w:type="dxa"/>
            <w:shd w:val="pct15" w:color="auto" w:fill="FFFFFF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8602D9" w:rsidRPr="005C0073">
        <w:tc>
          <w:tcPr>
            <w:tcW w:w="10008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</w:tr>
      <w:tr w:rsidR="008602D9" w:rsidRPr="005C0073">
        <w:tc>
          <w:tcPr>
            <w:tcW w:w="10008" w:type="dxa"/>
            <w:shd w:val="pct15" w:color="auto" w:fill="FFFFFF"/>
          </w:tcPr>
          <w:p w:rsidR="008602D9" w:rsidRPr="005C0073" w:rsidRDefault="008602D9" w:rsidP="005C0073">
            <w:pPr>
              <w:pStyle w:val="Nagwek1"/>
              <w:jc w:val="both"/>
            </w:pPr>
            <w:r w:rsidRPr="005C0073">
              <w:t>Laboratorium</w:t>
            </w:r>
          </w:p>
        </w:tc>
      </w:tr>
      <w:tr w:rsidR="008602D9" w:rsidRPr="005C0073">
        <w:tc>
          <w:tcPr>
            <w:tcW w:w="10008" w:type="dxa"/>
          </w:tcPr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Charakterystyka typów serwisów internetowych oraz typów relacji. Wybór typu instytucji i jej serwisu internetowego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Określenie typów usług publicznych realizowanych przez instytucję – obieg dokumentów dla wybranej usługi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Ocena witryny pod kątem dostępności szukanych informacji (ocena witryny pod kątem dostępności usług publicznych dla obywateli oraz przedsiębiorstw)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Określenie wizji witryny oraz grup odbiorców treści i działań, jakie będą podejmować na stronach serwisu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Badanie zapotrzebowania grup docelowych na e-usługi publiczne i inne (budowa kwestionariusza – klienci indywidualni lub klienci instytucjonalni)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Analiza układu stron, ich zawartości. Projekt układu informacji na stronach witryny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Opracowanie mapy witryny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Tworzenie siatki powiązań pomiędzy jednostkami administracji publicznej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Analiza dostawców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Analiza TOWS/SWOT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Określenie strategii działania witryny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Promocja witryny w Sieci a indeksowanie, optymalizacja i pozycjonowanie stron WWW </w:t>
            </w:r>
            <w:r w:rsidRPr="005C0073">
              <w:rPr>
                <w:sz w:val="24"/>
                <w:szCs w:val="24"/>
              </w:rPr>
              <w:br/>
              <w:t xml:space="preserve">w Internecie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Narzędzia komunikacji marketingowej wykorzystywane przez urzędy obecne w Internecie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Planowanie kampanii komunikacyjnej w Internecie </w:t>
            </w:r>
          </w:p>
          <w:p w:rsidR="008602D9" w:rsidRPr="005C0073" w:rsidRDefault="008602D9" w:rsidP="005C0073">
            <w:pPr>
              <w:ind w:left="38"/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Analiza możliwości platformy ePUAP</w:t>
            </w:r>
          </w:p>
        </w:tc>
      </w:tr>
      <w:tr w:rsidR="008602D9" w:rsidRPr="005C0073">
        <w:tc>
          <w:tcPr>
            <w:tcW w:w="10008" w:type="dxa"/>
            <w:shd w:val="pct15" w:color="auto" w:fill="FFFFFF"/>
          </w:tcPr>
          <w:p w:rsidR="008602D9" w:rsidRPr="005C0073" w:rsidRDefault="008602D9" w:rsidP="005C0073">
            <w:pPr>
              <w:pStyle w:val="Nagwek1"/>
              <w:jc w:val="both"/>
            </w:pPr>
            <w:r w:rsidRPr="005C0073">
              <w:t>Projekt</w:t>
            </w:r>
          </w:p>
        </w:tc>
      </w:tr>
      <w:tr w:rsidR="008602D9" w:rsidRPr="005C0073">
        <w:tc>
          <w:tcPr>
            <w:tcW w:w="10008" w:type="dxa"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</w:tr>
    </w:tbl>
    <w:p w:rsidR="008602D9" w:rsidRPr="005C0073" w:rsidRDefault="008602D9" w:rsidP="005C0073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602D9" w:rsidRPr="005C007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602D9" w:rsidRPr="005C0073" w:rsidRDefault="008602D9" w:rsidP="005C0073">
            <w:pPr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Instrukcja kancelaryjna dla organów gmin i związków międzygminnych (załącznik do rozporządzenia Prezesa Rady Ministrów, Dz. U. 1999 Nr 112, poz. 1319).</w:t>
            </w:r>
          </w:p>
          <w:p w:rsidR="008602D9" w:rsidRPr="005C0073" w:rsidRDefault="008602D9" w:rsidP="005C0073">
            <w:pPr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  <w:lang w:val="en-US"/>
              </w:rPr>
              <w:t xml:space="preserve">Kotler Ph., Armstrong G., Saunders J., Wong V.: </w:t>
            </w:r>
            <w:r w:rsidRPr="005C0073">
              <w:rPr>
                <w:i/>
                <w:iCs/>
                <w:sz w:val="24"/>
                <w:szCs w:val="24"/>
                <w:lang w:val="en-US"/>
              </w:rPr>
              <w:t xml:space="preserve">Marketing. </w:t>
            </w:r>
            <w:r w:rsidRPr="005C0073">
              <w:rPr>
                <w:i/>
                <w:iCs/>
                <w:sz w:val="24"/>
                <w:szCs w:val="24"/>
              </w:rPr>
              <w:t>Podręcznik Europejski</w:t>
            </w:r>
            <w:r w:rsidRPr="005C0073">
              <w:rPr>
                <w:sz w:val="24"/>
                <w:szCs w:val="24"/>
              </w:rPr>
              <w:t>.  Wydawnictwo PWE, Warszawa 2002.</w:t>
            </w:r>
          </w:p>
          <w:p w:rsidR="008602D9" w:rsidRPr="005C0073" w:rsidRDefault="008602D9" w:rsidP="005C0073">
            <w:pPr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Pearrow M.: </w:t>
            </w:r>
            <w:r w:rsidRPr="005C0073">
              <w:rPr>
                <w:i/>
                <w:iCs/>
                <w:sz w:val="24"/>
                <w:szCs w:val="24"/>
              </w:rPr>
              <w:t>Funkcjonalność stron internetowych</w:t>
            </w:r>
            <w:r w:rsidRPr="005C0073">
              <w:rPr>
                <w:sz w:val="24"/>
                <w:szCs w:val="24"/>
              </w:rPr>
              <w:t xml:space="preserve">. Wyd. Helion. Gliwice 2002. </w:t>
            </w:r>
          </w:p>
        </w:tc>
      </w:tr>
      <w:tr w:rsidR="008602D9" w:rsidRPr="005C0073">
        <w:tc>
          <w:tcPr>
            <w:tcW w:w="2448" w:type="dxa"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Literatura uzupełniająca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Blythe J.: </w:t>
            </w:r>
            <w:r w:rsidRPr="005C0073">
              <w:rPr>
                <w:i/>
                <w:iCs/>
                <w:sz w:val="24"/>
                <w:szCs w:val="24"/>
              </w:rPr>
              <w:t>Komunikacja marketingowa</w:t>
            </w:r>
            <w:r w:rsidRPr="005C0073">
              <w:rPr>
                <w:sz w:val="24"/>
                <w:szCs w:val="24"/>
              </w:rPr>
              <w:t>. PWE, Warszawa 2002.</w:t>
            </w:r>
          </w:p>
          <w:p w:rsidR="008602D9" w:rsidRPr="005C0073" w:rsidRDefault="008602D9" w:rsidP="005C0073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Giziur Piotr: </w:t>
            </w:r>
            <w:r w:rsidRPr="005C0073">
              <w:rPr>
                <w:i/>
                <w:iCs/>
                <w:sz w:val="24"/>
                <w:szCs w:val="24"/>
              </w:rPr>
              <w:t>Marketing w Internecie</w:t>
            </w:r>
            <w:r w:rsidRPr="005C0073">
              <w:rPr>
                <w:sz w:val="24"/>
                <w:szCs w:val="24"/>
              </w:rPr>
              <w:t>. Wyd. Helion, Gliwice 2001.</w:t>
            </w:r>
          </w:p>
          <w:p w:rsidR="008602D9" w:rsidRPr="005C0073" w:rsidRDefault="008602D9" w:rsidP="005C0073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Hartman A., Sifonis J., Kador J.: </w:t>
            </w:r>
            <w:r w:rsidRPr="005C0073">
              <w:rPr>
                <w:i/>
                <w:iCs/>
                <w:sz w:val="24"/>
                <w:szCs w:val="24"/>
              </w:rPr>
              <w:t>Strategie sukcesu w gospodarce internetowej</w:t>
            </w:r>
            <w:r w:rsidRPr="005C0073">
              <w:rPr>
                <w:sz w:val="24"/>
                <w:szCs w:val="24"/>
              </w:rPr>
              <w:t xml:space="preserve">. Wydawnictwo K.E. Liber s.c., Warszawa 2001. </w:t>
            </w:r>
          </w:p>
          <w:p w:rsidR="008602D9" w:rsidRPr="005C0073" w:rsidRDefault="008602D9" w:rsidP="005C0073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Wielki J.: </w:t>
            </w:r>
            <w:r w:rsidRPr="005C0073">
              <w:rPr>
                <w:i/>
                <w:iCs/>
                <w:sz w:val="24"/>
                <w:szCs w:val="24"/>
              </w:rPr>
              <w:t>Elektroniczny marketing poprzez Internet</w:t>
            </w:r>
            <w:r w:rsidRPr="005C0073">
              <w:rPr>
                <w:sz w:val="24"/>
                <w:szCs w:val="24"/>
              </w:rPr>
              <w:t xml:space="preserve">. PWN, Warszawa-Wrocław 2000. </w:t>
            </w:r>
          </w:p>
          <w:p w:rsidR="008602D9" w:rsidRPr="005C0073" w:rsidRDefault="008602D9" w:rsidP="005C0073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Wiktor J. W.: </w:t>
            </w:r>
            <w:r w:rsidRPr="005C0073">
              <w:rPr>
                <w:i/>
                <w:iCs/>
                <w:sz w:val="24"/>
                <w:szCs w:val="24"/>
              </w:rPr>
              <w:t>Promocja. System komunikacji przedsiębiorstwa z rynkiem</w:t>
            </w:r>
            <w:r w:rsidRPr="005C0073">
              <w:rPr>
                <w:sz w:val="24"/>
                <w:szCs w:val="24"/>
              </w:rPr>
              <w:t>. PWN, Warszawa – Kraków 2001.</w:t>
            </w:r>
          </w:p>
        </w:tc>
      </w:tr>
    </w:tbl>
    <w:p w:rsidR="008602D9" w:rsidRPr="005C0073" w:rsidRDefault="008602D9" w:rsidP="005C0073">
      <w:pPr>
        <w:jc w:val="both"/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602D9" w:rsidRPr="005C007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Metody praktyczne (studium przypadków z zakresu poruszanej tematyki)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Metody podające (dyskusje, objaśnienia, treści prezentacji)</w:t>
            </w:r>
          </w:p>
        </w:tc>
      </w:tr>
      <w:tr w:rsidR="008602D9" w:rsidRPr="005C007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Nr efektu kształcenia</w:t>
            </w:r>
            <w:r w:rsidRPr="005C0073">
              <w:rPr>
                <w:sz w:val="24"/>
                <w:szCs w:val="24"/>
              </w:rPr>
              <w:br/>
            </w:r>
          </w:p>
        </w:tc>
      </w:tr>
      <w:tr w:rsidR="008602D9" w:rsidRPr="005C0073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Prace projektowe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-09</w:t>
            </w:r>
          </w:p>
        </w:tc>
      </w:tr>
      <w:tr w:rsidR="008602D9" w:rsidRPr="005C0073">
        <w:tc>
          <w:tcPr>
            <w:tcW w:w="8208" w:type="dxa"/>
            <w:gridSpan w:val="3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</w:tr>
      <w:tr w:rsidR="008602D9" w:rsidRPr="005C007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</w:tr>
      <w:tr w:rsidR="008602D9" w:rsidRPr="005C007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Forma i warunki zaliczenia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Wykonanie projektu</w:t>
            </w:r>
          </w:p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Aktywne uczestnictwo w zajęciach (mierzone praktycznym rozwiązywaniem problemów poruszanych podczas laboratorium) </w:t>
            </w:r>
          </w:p>
        </w:tc>
      </w:tr>
    </w:tbl>
    <w:p w:rsidR="008602D9" w:rsidRPr="005C0073" w:rsidRDefault="008602D9" w:rsidP="005C0073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602D9" w:rsidRPr="005C0073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NAKŁAD PRACY STUDENTA</w:t>
            </w:r>
          </w:p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602D9" w:rsidRPr="005C0073">
        <w:trPr>
          <w:trHeight w:val="263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 xml:space="preserve">Liczba godzin  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vertAlign w:val="superscript"/>
              </w:rPr>
            </w:pPr>
            <w:r w:rsidRPr="005C007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30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10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Przygotowanie projektu / eseju / itp.</w:t>
            </w:r>
            <w:r w:rsidRPr="005C007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20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,1</w:t>
            </w:r>
          </w:p>
        </w:tc>
      </w:tr>
      <w:tr w:rsidR="008602D9" w:rsidRPr="005C0073">
        <w:trPr>
          <w:trHeight w:val="236"/>
        </w:trPr>
        <w:tc>
          <w:tcPr>
            <w:tcW w:w="5211" w:type="dxa"/>
            <w:shd w:val="clear" w:color="auto" w:fill="C0C0C0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602D9" w:rsidRPr="005C0073" w:rsidRDefault="008602D9" w:rsidP="005029D6">
            <w:pPr>
              <w:jc w:val="center"/>
              <w:rPr>
                <w:b/>
                <w:bCs/>
                <w:sz w:val="24"/>
                <w:szCs w:val="24"/>
              </w:rPr>
            </w:pPr>
            <w:r w:rsidRPr="005C0073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  <w:shd w:val="clear" w:color="auto" w:fill="C0C0C0"/>
          </w:tcPr>
          <w:p w:rsidR="008602D9" w:rsidRPr="005C0073" w:rsidRDefault="008602D9" w:rsidP="005C0073">
            <w:pPr>
              <w:jc w:val="both"/>
              <w:rPr>
                <w:sz w:val="24"/>
                <w:szCs w:val="24"/>
                <w:vertAlign w:val="superscript"/>
              </w:rPr>
            </w:pPr>
            <w:r w:rsidRPr="005C0073">
              <w:rPr>
                <w:sz w:val="24"/>
                <w:szCs w:val="24"/>
              </w:rPr>
              <w:t>Liczba p. ECTS związana z zajęciami praktycznymi</w:t>
            </w:r>
            <w:r w:rsidRPr="005C007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602D9" w:rsidRPr="005C0073" w:rsidRDefault="008602D9" w:rsidP="005029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  <w:tr w:rsidR="008602D9" w:rsidRPr="005C0073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602D9" w:rsidRPr="005C0073" w:rsidRDefault="008602D9" w:rsidP="005C0073">
            <w:pPr>
              <w:jc w:val="both"/>
              <w:rPr>
                <w:b/>
                <w:bCs/>
                <w:sz w:val="24"/>
                <w:szCs w:val="24"/>
              </w:rPr>
            </w:pPr>
            <w:r w:rsidRPr="005C007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602D9" w:rsidRPr="005C0073" w:rsidRDefault="008602D9" w:rsidP="00502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8602D9" w:rsidRPr="005C0073" w:rsidRDefault="008602D9" w:rsidP="005C0073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sectPr w:rsidR="008602D9" w:rsidRPr="005C007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0F5" w:rsidRDefault="007C30F5">
      <w:r>
        <w:separator/>
      </w:r>
    </w:p>
  </w:endnote>
  <w:endnote w:type="continuationSeparator" w:id="1">
    <w:p w:rsidR="007C30F5" w:rsidRDefault="007C3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2D9" w:rsidRDefault="00C13A8E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02D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29D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8602D9" w:rsidRDefault="008602D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0F5" w:rsidRDefault="007C30F5">
      <w:r>
        <w:separator/>
      </w:r>
    </w:p>
  </w:footnote>
  <w:footnote w:type="continuationSeparator" w:id="1">
    <w:p w:rsidR="007C30F5" w:rsidRDefault="007C3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448AA"/>
    <w:multiLevelType w:val="hybridMultilevel"/>
    <w:tmpl w:val="D2A48FE0"/>
    <w:lvl w:ilvl="0" w:tplc="0574A4F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969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ADB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0493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875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9A5D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16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AB3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9E7B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755F9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3">
    <w:nsid w:val="28480394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24407"/>
    <w:multiLevelType w:val="hybridMultilevel"/>
    <w:tmpl w:val="F2C05356"/>
    <w:lvl w:ilvl="0" w:tplc="8646C68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0F1E6046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98C33C8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292DBA0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166EF2EC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CE5427A8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A6520EAC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3B82538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1C0A006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61472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5"/>
  </w:num>
  <w:num w:numId="11">
    <w:abstractNumId w:val="18"/>
  </w:num>
  <w:num w:numId="12">
    <w:abstractNumId w:val="6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7"/>
  </w:num>
  <w:num w:numId="18">
    <w:abstractNumId w:val="19"/>
  </w:num>
  <w:num w:numId="19">
    <w:abstractNumId w:val="26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7"/>
  </w:num>
  <w:num w:numId="24">
    <w:abstractNumId w:val="23"/>
  </w:num>
  <w:num w:numId="25">
    <w:abstractNumId w:val="9"/>
  </w:num>
  <w:num w:numId="26">
    <w:abstractNumId w:val="13"/>
  </w:num>
  <w:num w:numId="27">
    <w:abstractNumId w:val="17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40D48"/>
    <w:rsid w:val="000835C7"/>
    <w:rsid w:val="00092F8F"/>
    <w:rsid w:val="000A5FF8"/>
    <w:rsid w:val="000B063F"/>
    <w:rsid w:val="000B25BB"/>
    <w:rsid w:val="000B2DA0"/>
    <w:rsid w:val="00143F4D"/>
    <w:rsid w:val="00162857"/>
    <w:rsid w:val="00163EF5"/>
    <w:rsid w:val="001923CA"/>
    <w:rsid w:val="001D49B2"/>
    <w:rsid w:val="001E5CF1"/>
    <w:rsid w:val="00202416"/>
    <w:rsid w:val="00243030"/>
    <w:rsid w:val="0028620A"/>
    <w:rsid w:val="002E7751"/>
    <w:rsid w:val="003036BB"/>
    <w:rsid w:val="00310E43"/>
    <w:rsid w:val="00354BCC"/>
    <w:rsid w:val="00362DF1"/>
    <w:rsid w:val="00371951"/>
    <w:rsid w:val="003D1073"/>
    <w:rsid w:val="003D4BA8"/>
    <w:rsid w:val="003E7612"/>
    <w:rsid w:val="003F7FDC"/>
    <w:rsid w:val="0041601A"/>
    <w:rsid w:val="004253A0"/>
    <w:rsid w:val="0043490F"/>
    <w:rsid w:val="004519CA"/>
    <w:rsid w:val="004649F8"/>
    <w:rsid w:val="00487889"/>
    <w:rsid w:val="004C3DEC"/>
    <w:rsid w:val="004D5610"/>
    <w:rsid w:val="004E34C4"/>
    <w:rsid w:val="004F018E"/>
    <w:rsid w:val="005029D6"/>
    <w:rsid w:val="00565718"/>
    <w:rsid w:val="0058485C"/>
    <w:rsid w:val="005C0073"/>
    <w:rsid w:val="005D5D66"/>
    <w:rsid w:val="005E010A"/>
    <w:rsid w:val="005E7E13"/>
    <w:rsid w:val="005F01A7"/>
    <w:rsid w:val="005F5203"/>
    <w:rsid w:val="005F6E91"/>
    <w:rsid w:val="00636829"/>
    <w:rsid w:val="00643CFC"/>
    <w:rsid w:val="006451DB"/>
    <w:rsid w:val="0067486A"/>
    <w:rsid w:val="006D73BD"/>
    <w:rsid w:val="006E03A9"/>
    <w:rsid w:val="006E66AC"/>
    <w:rsid w:val="006F5593"/>
    <w:rsid w:val="00724143"/>
    <w:rsid w:val="007351F4"/>
    <w:rsid w:val="0074288E"/>
    <w:rsid w:val="00742916"/>
    <w:rsid w:val="0074563B"/>
    <w:rsid w:val="00790F5E"/>
    <w:rsid w:val="007C30F5"/>
    <w:rsid w:val="00807920"/>
    <w:rsid w:val="008134EB"/>
    <w:rsid w:val="00832EBB"/>
    <w:rsid w:val="008602D9"/>
    <w:rsid w:val="008B7442"/>
    <w:rsid w:val="008D43A6"/>
    <w:rsid w:val="00923B47"/>
    <w:rsid w:val="0094132A"/>
    <w:rsid w:val="00944297"/>
    <w:rsid w:val="00967D9D"/>
    <w:rsid w:val="009D0563"/>
    <w:rsid w:val="00A262CC"/>
    <w:rsid w:val="00A404FD"/>
    <w:rsid w:val="00A4117D"/>
    <w:rsid w:val="00A46DAF"/>
    <w:rsid w:val="00A813C8"/>
    <w:rsid w:val="00A91A6C"/>
    <w:rsid w:val="00AB7FA5"/>
    <w:rsid w:val="00AF5FE2"/>
    <w:rsid w:val="00B01E31"/>
    <w:rsid w:val="00B2097B"/>
    <w:rsid w:val="00B71297"/>
    <w:rsid w:val="00B9164C"/>
    <w:rsid w:val="00B96ADC"/>
    <w:rsid w:val="00BA0A76"/>
    <w:rsid w:val="00BA4056"/>
    <w:rsid w:val="00BB4673"/>
    <w:rsid w:val="00BE2E02"/>
    <w:rsid w:val="00BF101B"/>
    <w:rsid w:val="00C07BA5"/>
    <w:rsid w:val="00C102A9"/>
    <w:rsid w:val="00C13A8E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37112"/>
    <w:rsid w:val="00D60E63"/>
    <w:rsid w:val="00D64AA6"/>
    <w:rsid w:val="00D70C81"/>
    <w:rsid w:val="00DA7C2A"/>
    <w:rsid w:val="00DB164F"/>
    <w:rsid w:val="00DC3DDF"/>
    <w:rsid w:val="00DC45F9"/>
    <w:rsid w:val="00E01C16"/>
    <w:rsid w:val="00E03B05"/>
    <w:rsid w:val="00E118FB"/>
    <w:rsid w:val="00E73294"/>
    <w:rsid w:val="00ED0566"/>
    <w:rsid w:val="00F33F96"/>
    <w:rsid w:val="00F457B8"/>
    <w:rsid w:val="00F832C2"/>
    <w:rsid w:val="00FA0663"/>
    <w:rsid w:val="00FA3533"/>
    <w:rsid w:val="00FF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F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F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F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F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FF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FF2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6FF2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56FF2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56FF2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856FF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856FF2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856FF2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856FF2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5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7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556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58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0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6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0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8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81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82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7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671</Words>
  <Characters>4026</Characters>
  <Application>Microsoft Office Word</Application>
  <DocSecurity>0</DocSecurity>
  <Lines>33</Lines>
  <Paragraphs>9</Paragraphs>
  <ScaleCrop>false</ScaleCrop>
  <Company>TOSHIBA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5</cp:revision>
  <cp:lastPrinted>2012-05-11T08:02:00Z</cp:lastPrinted>
  <dcterms:created xsi:type="dcterms:W3CDTF">2012-09-11T17:47:00Z</dcterms:created>
  <dcterms:modified xsi:type="dcterms:W3CDTF">2012-09-19T13:55:00Z</dcterms:modified>
</cp:coreProperties>
</file>